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Политическая риторика</w:t>
            </w:r>
          </w:p>
          <w:p>
            <w:pPr>
              <w:jc w:val="center"/>
              <w:spacing w:after="0" w:line="240" w:lineRule="auto"/>
              <w:rPr>
                <w:sz w:val="32"/>
                <w:szCs w:val="32"/>
              </w:rPr>
            </w:pPr>
            <w:r>
              <w:rPr>
                <w:rFonts w:ascii="Times New Roman" w:hAnsi="Times New Roman" w:cs="Times New Roman"/>
                <w:color w:val="#000000"/>
                <w:sz w:val="32"/>
                <w:szCs w:val="32"/>
              </w:rPr>
              <w:t> Б1.В.01.09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7.12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Оксана Вячеславовна/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«Политическая риторика»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Б1.В.01.09 «Политическая риторика».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«Политическая риторика»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обеспечить административно- организационное сопровождение процесса консультирования политических субъектов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программы оказания консультационных услуг</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механизм административно-организационного сопровождения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применять стандартные инструменты консультационной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применять стандартные техники консультационной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владеть навыками участия в реализации программы оказания консультационных услуг</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навыками реализации консультационных услуг</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развития мировой истории и культуры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основные философские, этические школы и концепции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современные тенденции развития цивилизации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рассматривать явление культуры в его историческом контексте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исторические,  философские источники, памятники искусства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выявлять и осмыслять современные тенденции развития общества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навыками анализа и интерпретации явлений культуры в их историческом контексте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УК-5.8 владеть навыками анализа исторических,  философских источников, памятников культуры</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УК-5.9 владеть навыками деятельности в поликультурной среде</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61.60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Б1.В.01.09 «Политическая риторика» относится к обязательной части,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Политические коммуникации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Этнография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Этносоциология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5"/>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риторика в профессиональной деятельности политолога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Композиция и стиль политической публичной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политической риторики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Политический оратор и аудитория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риторика в профессиональной деятельности политолога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Композиция и стиль политической публичной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политической риторики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Политический оратор и аудитория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риторика в профессиональной деятельности политолога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Композиция и стиль политической публичной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политической риторики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Политический оратор и аудитория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267.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Политическая риторика в профессиональной деятельности политолога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Теории возникновения языка. Гипотезы возникновения языка. Язык и речь. Речь и внимание. Слово. Текст. Основные категории речи: этос, пафос, логос. Предмет и задачи политической риторики. Античная политическая риторика. Классификация речей (Аристотель) и их проявление в современных речевых связях. Особенности авторитарной, демократической, либеральной речи (Аристотель). История политической риторики. Особенности современной политической риторики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Композиция и стиль политической публичной речи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элементы правильной речи. Целевые установки речи: императив, убеждение, провокация. Методы изложения материала (композиционная сложность монолога). Риторический канон.Техника публичного выступления. Респирация. Фонация. Артикуляция.</w:t>
            </w:r>
          </w:p>
          <w:p>
            <w:pPr>
              <w:jc w:val="both"/>
              <w:spacing w:after="0" w:line="240" w:lineRule="auto"/>
              <w:rPr>
                <w:sz w:val="24"/>
                <w:szCs w:val="24"/>
              </w:rPr>
            </w:pPr>
            <w:r>
              <w:rPr>
                <w:rFonts w:ascii="Times New Roman" w:hAnsi="Times New Roman" w:cs="Times New Roman"/>
                <w:color w:val="#000000"/>
                <w:sz w:val="24"/>
                <w:szCs w:val="24"/>
              </w:rPr>
              <w:t> Голос как элемент имиджа политика. Интонация. Типы мелодики. Основные недостатки ритмики и интонации. Речевое поведение говорящего.</w:t>
            </w:r>
          </w:p>
          <w:p>
            <w:pPr>
              <w:jc w:val="both"/>
              <w:spacing w:after="0" w:line="240" w:lineRule="auto"/>
              <w:rPr>
                <w:sz w:val="24"/>
                <w:szCs w:val="24"/>
              </w:rPr>
            </w:pPr>
            <w:r>
              <w:rPr>
                <w:rFonts w:ascii="Times New Roman" w:hAnsi="Times New Roman" w:cs="Times New Roman"/>
                <w:color w:val="#000000"/>
                <w:sz w:val="24"/>
                <w:szCs w:val="24"/>
              </w:rPr>
              <w:t> Понятие стиля. Понятие стилеобразующей идеи. Стилевая концепция, предшествующая успешной речи. Формы существования стилевой концепции. Стилевая неудача. Стиль речевого поведения политика. Оценка современной политической риторики в стилистическом аспекте.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политической риторики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элоквенции в политической риторике. Словоупотребление. Мифы, символы, идеологемы, ярлыки. Постулаты М.Осборн функционирования архетипичных метафор политической коммуникации. Качество слога. Авторский слог. Средства выразительности, применяющиеся в политической риторике. фигуры прибавления, убавления, повторы, амплификация и др. Политическая метафора: плюсы и минусы. Ирония.Классификация риторических средств и их воздействие на слушателей. Особенности удержания внимания аудитории.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Политический оратор и аудитория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Сфера политики как многоуровневая речевая система. Речевые роли в политическом дискурсе.Требования к эффективному публичному выступлению политического лидера: искренность, оптимистичность, простота идей, патриотизм, престиж страны, социально значимые темы, процветание народа, проявление заботы о благополучии социально уязвимых групп населения, требовательность к себе и своим сотрудникам, знание ситуации, решительность и активность, а также убеждающая речь.</w:t>
            </w:r>
          </w:p>
          <w:p>
            <w:pPr>
              <w:jc w:val="both"/>
              <w:spacing w:after="0" w:line="240" w:lineRule="auto"/>
              <w:rPr>
                <w:sz w:val="24"/>
                <w:szCs w:val="24"/>
              </w:rPr>
            </w:pPr>
            <w:r>
              <w:rPr>
                <w:rFonts w:ascii="Times New Roman" w:hAnsi="Times New Roman" w:cs="Times New Roman"/>
                <w:color w:val="#000000"/>
                <w:sz w:val="24"/>
                <w:szCs w:val="24"/>
              </w:rPr>
              <w:t> Параметры, влияющие на трудность восприятия речи: словарный запас, структура предложения, количественные характеристики концептуальной насыщенности текста, мера интереса аудитории к теме выступления.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Классические части композиции речи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Классические части композиции речи: вступление – описание – повествование – доказательство – опровержение – заключение. Вступление и его цели: благоволение слушателей, внимание аудитории, удобство восприятия. Вступления естественные (вводящие в предмет речи) и внезапные, искусственные. Способы привлечения внимания во вступлении: смысл речи, голос, телодвижение, внешний вид, игра со светом, звуком.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Софистический спор</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Пять приемов «уловок» в софистической аргументации: post hoс ergo propter hoс; квезгиция; petito principi; амбегю   (эквилокация  и амфиболия); игнорация.</w:t>
            </w:r>
          </w:p>
          <w:p>
            <w:pPr>
              <w:jc w:val="both"/>
              <w:spacing w:after="0" w:line="240" w:lineRule="auto"/>
              <w:rPr>
                <w:sz w:val="24"/>
                <w:szCs w:val="24"/>
              </w:rPr>
            </w:pPr>
            <w:r>
              <w:rPr>
                <w:rFonts w:ascii="Times New Roman" w:hAnsi="Times New Roman" w:cs="Times New Roman"/>
                <w:color w:val="#000000"/>
                <w:sz w:val="24"/>
                <w:szCs w:val="24"/>
              </w:rPr>
              <w:t> Три способа представления аргументации: поиск единственного аргумента; поиск опти- мального аргумента; поиск исчерпывающего деления аргументов. 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 Область применения софистического дискурса в современной коммуникативной практике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аргументации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Два типа аргументации. Обнаружение аргумента и изобретение аргумента. Топика Аристотеля как способ обнаружить место аргумента. Редукция топосов Аристотеля у Квинтилиана. Четыре основных типа топоса. Строение аргументации: тезис и гипотезис. Шесть типов гипотезисов: действующие лицо, действие, время, место, причины, начальные условия.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формально-логические законы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формально-логические законы. Эватлов софизм. Логические доводы. Индукция, дедукция, аналогия. Умозаключения. Силлогизмы. Тезисы высказывания. Приемы аргументации. Логические ошибки. Текст  как система. Приемы ведения спора.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Политическая риторика в профессиональной деятельности политолога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жанров политической риторики по фактуре речи.</w:t>
            </w:r>
          </w:p>
          <w:p>
            <w:pPr>
              <w:jc w:val="both"/>
              <w:spacing w:after="0" w:line="240" w:lineRule="auto"/>
              <w:rPr>
                <w:sz w:val="24"/>
                <w:szCs w:val="24"/>
              </w:rPr>
            </w:pPr>
            <w:r>
              <w:rPr>
                <w:rFonts w:ascii="Times New Roman" w:hAnsi="Times New Roman" w:cs="Times New Roman"/>
                <w:color w:val="#000000"/>
                <w:sz w:val="24"/>
                <w:szCs w:val="24"/>
              </w:rPr>
              <w:t> 2.Классификация жанров политической риторики по субъекту речи: президентская, парламентская, правительственная (управленческая), речь публичного деятеля (лидерская).</w:t>
            </w:r>
          </w:p>
          <w:p>
            <w:pPr>
              <w:jc w:val="both"/>
              <w:spacing w:after="0" w:line="240" w:lineRule="auto"/>
              <w:rPr>
                <w:sz w:val="24"/>
                <w:szCs w:val="24"/>
              </w:rPr>
            </w:pPr>
            <w:r>
              <w:rPr>
                <w:rFonts w:ascii="Times New Roman" w:hAnsi="Times New Roman" w:cs="Times New Roman"/>
                <w:color w:val="#000000"/>
                <w:sz w:val="24"/>
                <w:szCs w:val="24"/>
              </w:rPr>
              <w:t> 3.Классификация жанров политической риторики по объекту речи.</w:t>
            </w:r>
          </w:p>
          <w:p>
            <w:pPr>
              <w:jc w:val="both"/>
              <w:spacing w:after="0" w:line="240" w:lineRule="auto"/>
              <w:rPr>
                <w:sz w:val="24"/>
                <w:szCs w:val="24"/>
              </w:rPr>
            </w:pPr>
            <w:r>
              <w:rPr>
                <w:rFonts w:ascii="Times New Roman" w:hAnsi="Times New Roman" w:cs="Times New Roman"/>
                <w:color w:val="#000000"/>
                <w:sz w:val="24"/>
                <w:szCs w:val="24"/>
              </w:rPr>
              <w:t> 4.Эффективность речевых жанров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Композиция и стиль политической публичной речи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1.Публичная коммуникация. Фреймы. Процедура собрания. Речевая типология участников круглого стола.</w:t>
            </w:r>
          </w:p>
          <w:p>
            <w:pPr>
              <w:jc w:val="both"/>
              <w:spacing w:after="0" w:line="240" w:lineRule="auto"/>
              <w:rPr>
                <w:sz w:val="24"/>
                <w:szCs w:val="24"/>
              </w:rPr>
            </w:pPr>
            <w:r>
              <w:rPr>
                <w:rFonts w:ascii="Times New Roman" w:hAnsi="Times New Roman" w:cs="Times New Roman"/>
                <w:color w:val="#000000"/>
                <w:sz w:val="24"/>
                <w:szCs w:val="24"/>
              </w:rPr>
              <w:t> 2.Речевая тактика председательствующего. Этикетные речи. Политический этикет в ритуальном общении.</w:t>
            </w:r>
          </w:p>
          <w:p>
            <w:pPr>
              <w:jc w:val="both"/>
              <w:spacing w:after="0" w:line="240" w:lineRule="auto"/>
              <w:rPr>
                <w:sz w:val="24"/>
                <w:szCs w:val="24"/>
              </w:rPr>
            </w:pPr>
            <w:r>
              <w:rPr>
                <w:rFonts w:ascii="Times New Roman" w:hAnsi="Times New Roman" w:cs="Times New Roman"/>
                <w:color w:val="#000000"/>
                <w:sz w:val="24"/>
                <w:szCs w:val="24"/>
              </w:rPr>
              <w:t> 3.Пресс-конференция. Парламентские дебаты. Выступление.</w:t>
            </w:r>
          </w:p>
          <w:p>
            <w:pPr>
              <w:jc w:val="both"/>
              <w:spacing w:after="0" w:line="240" w:lineRule="auto"/>
              <w:rPr>
                <w:sz w:val="24"/>
                <w:szCs w:val="24"/>
              </w:rPr>
            </w:pPr>
            <w:r>
              <w:rPr>
                <w:rFonts w:ascii="Times New Roman" w:hAnsi="Times New Roman" w:cs="Times New Roman"/>
                <w:color w:val="#000000"/>
                <w:sz w:val="24"/>
                <w:szCs w:val="24"/>
              </w:rPr>
              <w:t> 4.Диалог при слушателях (TV – интервью). Интерпретирующая реплика.</w:t>
            </w:r>
          </w:p>
          <w:p>
            <w:pPr>
              <w:jc w:val="both"/>
              <w:spacing w:after="0" w:line="240" w:lineRule="auto"/>
              <w:rPr>
                <w:sz w:val="24"/>
                <w:szCs w:val="24"/>
              </w:rPr>
            </w:pPr>
            <w:r>
              <w:rPr>
                <w:rFonts w:ascii="Times New Roman" w:hAnsi="Times New Roman" w:cs="Times New Roman"/>
                <w:color w:val="#000000"/>
                <w:sz w:val="24"/>
                <w:szCs w:val="24"/>
              </w:rPr>
              <w:t> 5.Телевизионное интервью и дискуссия. Эффекты: "туннеля," "увеличительного стекла".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политической риторики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Политический оратор и аудитория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1.Формы речевого общения политика: жанры предъявления политика обществу, жанры предъявления обществу принятых решений, жанры обсуждения этих решений, жанры публичных массовых действий (Т.Шмелева).</w:t>
            </w:r>
          </w:p>
          <w:p>
            <w:pPr>
              <w:jc w:val="both"/>
              <w:spacing w:after="0" w:line="240" w:lineRule="auto"/>
              <w:rPr>
                <w:sz w:val="24"/>
                <w:szCs w:val="24"/>
              </w:rPr>
            </w:pPr>
            <w:r>
              <w:rPr>
                <w:rFonts w:ascii="Times New Roman" w:hAnsi="Times New Roman" w:cs="Times New Roman"/>
                <w:color w:val="#000000"/>
                <w:sz w:val="24"/>
                <w:szCs w:val="24"/>
              </w:rPr>
              <w:t> 2.Языковые средства контакта с аудиторией (авторизация и адресация).</w:t>
            </w:r>
          </w:p>
          <w:p>
            <w:pPr>
              <w:jc w:val="both"/>
              <w:spacing w:after="0" w:line="240" w:lineRule="auto"/>
              <w:rPr>
                <w:sz w:val="24"/>
                <w:szCs w:val="24"/>
              </w:rPr>
            </w:pPr>
            <w:r>
              <w:rPr>
                <w:rFonts w:ascii="Times New Roman" w:hAnsi="Times New Roman" w:cs="Times New Roman"/>
                <w:color w:val="#000000"/>
                <w:sz w:val="24"/>
                <w:szCs w:val="24"/>
              </w:rPr>
              <w:t> 3.Методы моделирования аудитории. Понятие габитус.</w:t>
            </w:r>
          </w:p>
          <w:p>
            <w:pPr>
              <w:jc w:val="both"/>
              <w:spacing w:after="0" w:line="240" w:lineRule="auto"/>
              <w:rPr>
                <w:sz w:val="24"/>
                <w:szCs w:val="24"/>
              </w:rPr>
            </w:pPr>
            <w:r>
              <w:rPr>
                <w:rFonts w:ascii="Times New Roman" w:hAnsi="Times New Roman" w:cs="Times New Roman"/>
                <w:color w:val="#000000"/>
                <w:sz w:val="24"/>
                <w:szCs w:val="24"/>
              </w:rPr>
              <w:t> 4.Алгоритм подготовки выступления политика в аудитории. Ситуация и виды аудитории. Обратная реакция.</w:t>
            </w:r>
          </w:p>
          <w:p>
            <w:pPr>
              <w:jc w:val="both"/>
              <w:spacing w:after="0" w:line="240" w:lineRule="auto"/>
              <w:rPr>
                <w:sz w:val="24"/>
                <w:szCs w:val="24"/>
              </w:rPr>
            </w:pPr>
            <w:r>
              <w:rPr>
                <w:rFonts w:ascii="Times New Roman" w:hAnsi="Times New Roman" w:cs="Times New Roman"/>
                <w:color w:val="#000000"/>
                <w:sz w:val="24"/>
                <w:szCs w:val="24"/>
              </w:rPr>
              <w:t> 5.Агитационная и информационная речь. Целевые установки речи политика. Особенности речи (адвоката, политика, священника, делового человека).</w:t>
            </w:r>
          </w:p>
          <w:p>
            <w:pPr>
              <w:jc w:val="both"/>
              <w:spacing w:after="0" w:line="240" w:lineRule="auto"/>
              <w:rPr>
                <w:sz w:val="24"/>
                <w:szCs w:val="24"/>
              </w:rPr>
            </w:pPr>
            <w:r>
              <w:rPr>
                <w:rFonts w:ascii="Times New Roman" w:hAnsi="Times New Roman" w:cs="Times New Roman"/>
                <w:color w:val="#000000"/>
                <w:sz w:val="24"/>
                <w:szCs w:val="24"/>
              </w:rPr>
              <w:t> 6.Речевой образ политика. Сущность эксплицитного и имплицитного взаимодействия. Речевые приемы формирования имиджа.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Классические части композиции речи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1.Классические части композиции речи: вступление – описание – повествование – доказательство – опровержение – заключение.</w:t>
            </w:r>
          </w:p>
          <w:p>
            <w:pPr>
              <w:jc w:val="both"/>
              <w:spacing w:after="0" w:line="240" w:lineRule="auto"/>
              <w:rPr>
                <w:sz w:val="24"/>
                <w:szCs w:val="24"/>
              </w:rPr>
            </w:pPr>
            <w:r>
              <w:rPr>
                <w:rFonts w:ascii="Times New Roman" w:hAnsi="Times New Roman" w:cs="Times New Roman"/>
                <w:color w:val="#000000"/>
                <w:sz w:val="24"/>
                <w:szCs w:val="24"/>
              </w:rPr>
              <w:t> 2.Вступление и его цели: благоволение слушателей, внимание аудитории, удобство восприятия.</w:t>
            </w:r>
          </w:p>
          <w:p>
            <w:pPr>
              <w:jc w:val="both"/>
              <w:spacing w:after="0" w:line="240" w:lineRule="auto"/>
              <w:rPr>
                <w:sz w:val="24"/>
                <w:szCs w:val="24"/>
              </w:rPr>
            </w:pPr>
            <w:r>
              <w:rPr>
                <w:rFonts w:ascii="Times New Roman" w:hAnsi="Times New Roman" w:cs="Times New Roman"/>
                <w:color w:val="#000000"/>
                <w:sz w:val="24"/>
                <w:szCs w:val="24"/>
              </w:rPr>
              <w:t> 3.Вступления естественные (вводящие в предмет речи) и внезапные, искусственные.</w:t>
            </w:r>
          </w:p>
          <w:p>
            <w:pPr>
              <w:jc w:val="both"/>
              <w:spacing w:after="0" w:line="240" w:lineRule="auto"/>
              <w:rPr>
                <w:sz w:val="24"/>
                <w:szCs w:val="24"/>
              </w:rPr>
            </w:pPr>
            <w:r>
              <w:rPr>
                <w:rFonts w:ascii="Times New Roman" w:hAnsi="Times New Roman" w:cs="Times New Roman"/>
                <w:color w:val="#000000"/>
                <w:sz w:val="24"/>
                <w:szCs w:val="24"/>
              </w:rPr>
              <w:t> 4.Способы привлечения внимания во вступлении: смысл речи, голос, телодвижение, внешний вид, игра со светом, звуком.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Софистический спор</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1.Пять приемов «уловок» в софистической аргументации: posthoсergopropterhoс; квезгиция; petitoprincipi; амбегю   (эквилокация  и амфиболия); игнорация.</w:t>
            </w:r>
          </w:p>
          <w:p>
            <w:pPr>
              <w:jc w:val="both"/>
              <w:spacing w:after="0" w:line="240" w:lineRule="auto"/>
              <w:rPr>
                <w:sz w:val="24"/>
                <w:szCs w:val="24"/>
              </w:rPr>
            </w:pPr>
            <w:r>
              <w:rPr>
                <w:rFonts w:ascii="Times New Roman" w:hAnsi="Times New Roman" w:cs="Times New Roman"/>
                <w:color w:val="#000000"/>
                <w:sz w:val="24"/>
                <w:szCs w:val="24"/>
              </w:rPr>
              <w:t> 2.Три способа представления аргументации: поиск единственного аргумента; поиск оптимального аргумента; поиск исчерпывающего деления аргументов</w:t>
            </w:r>
          </w:p>
          <w:p>
            <w:pPr>
              <w:jc w:val="both"/>
              <w:spacing w:after="0" w:line="240" w:lineRule="auto"/>
              <w:rPr>
                <w:sz w:val="24"/>
                <w:szCs w:val="24"/>
              </w:rPr>
            </w:pPr>
            <w:r>
              <w:rPr>
                <w:rFonts w:ascii="Times New Roman" w:hAnsi="Times New Roman" w:cs="Times New Roman"/>
                <w:color w:val="#000000"/>
                <w:sz w:val="24"/>
                <w:szCs w:val="24"/>
              </w:rPr>
              <w:t> 3.Психологические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w:t>
            </w:r>
          </w:p>
          <w:p>
            <w:pPr>
              <w:jc w:val="both"/>
              <w:spacing w:after="0" w:line="240" w:lineRule="auto"/>
              <w:rPr>
                <w:sz w:val="24"/>
                <w:szCs w:val="24"/>
              </w:rPr>
            </w:pPr>
            <w:r>
              <w:rPr>
                <w:rFonts w:ascii="Times New Roman" w:hAnsi="Times New Roman" w:cs="Times New Roman"/>
                <w:color w:val="#000000"/>
                <w:sz w:val="24"/>
                <w:szCs w:val="24"/>
              </w:rPr>
              <w:t> 4.Область применения софистического дискурса в современной коммуникативной практике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аргументации</w:t>
            </w:r>
          </w:p>
        </w:tc>
      </w:tr>
      <w:tr>
        <w:trPr>
          <w:trHeight w:hRule="exact" w:val="5423.8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1.Два типа аргументации. Обнаружение аргумента и изобретение аргумента.</w:t>
            </w:r>
          </w:p>
          <w:p>
            <w:pPr>
              <w:jc w:val="both"/>
              <w:spacing w:after="0" w:line="240" w:lineRule="auto"/>
              <w:rPr>
                <w:sz w:val="24"/>
                <w:szCs w:val="24"/>
              </w:rPr>
            </w:pPr>
            <w:r>
              <w:rPr>
                <w:rFonts w:ascii="Times New Roman" w:hAnsi="Times New Roman" w:cs="Times New Roman"/>
                <w:color w:val="#000000"/>
                <w:sz w:val="24"/>
                <w:szCs w:val="24"/>
              </w:rPr>
              <w:t> 2.Топика Аристотеля как способ обнаружить место аргумента.</w:t>
            </w:r>
          </w:p>
          <w:p>
            <w:pPr>
              <w:jc w:val="both"/>
              <w:spacing w:after="0" w:line="240" w:lineRule="auto"/>
              <w:rPr>
                <w:sz w:val="24"/>
                <w:szCs w:val="24"/>
              </w:rPr>
            </w:pPr>
            <w:r>
              <w:rPr>
                <w:rFonts w:ascii="Times New Roman" w:hAnsi="Times New Roman" w:cs="Times New Roman"/>
                <w:color w:val="#000000"/>
                <w:sz w:val="24"/>
                <w:szCs w:val="24"/>
              </w:rPr>
              <w:t> 3.Редукция топосов Аристотеля у Квинтилиана. Четыре основных типа топоса.</w:t>
            </w:r>
          </w:p>
          <w:p>
            <w:pPr>
              <w:jc w:val="both"/>
              <w:spacing w:after="0" w:line="240" w:lineRule="auto"/>
              <w:rPr>
                <w:sz w:val="24"/>
                <w:szCs w:val="24"/>
              </w:rPr>
            </w:pPr>
            <w:r>
              <w:rPr>
                <w:rFonts w:ascii="Times New Roman" w:hAnsi="Times New Roman" w:cs="Times New Roman"/>
                <w:color w:val="#000000"/>
                <w:sz w:val="24"/>
                <w:szCs w:val="24"/>
              </w:rPr>
              <w:t> 4.Строение аргументации: тезис и гипотезис.</w:t>
            </w:r>
          </w:p>
          <w:p>
            <w:pPr>
              <w:jc w:val="both"/>
              <w:spacing w:after="0" w:line="240" w:lineRule="auto"/>
              <w:rPr>
                <w:sz w:val="24"/>
                <w:szCs w:val="24"/>
              </w:rPr>
            </w:pPr>
            <w:r>
              <w:rPr>
                <w:rFonts w:ascii="Times New Roman" w:hAnsi="Times New Roman" w:cs="Times New Roman"/>
                <w:color w:val="#000000"/>
                <w:sz w:val="24"/>
                <w:szCs w:val="24"/>
              </w:rPr>
              <w:t> 5.Шесть типов гипотезисов: действующие лицо, действие, время, место, причины, начальные условия.Изобретение аргумента; использование трех типов аргументов: аргументы со скрытым условием, аргументы с дополнительным условием, аргументы со сменой наименования.</w:t>
            </w:r>
          </w:p>
          <w:p>
            <w:pPr>
              <w:jc w:val="both"/>
              <w:spacing w:after="0" w:line="240" w:lineRule="auto"/>
              <w:rPr>
                <w:sz w:val="24"/>
                <w:szCs w:val="24"/>
              </w:rPr>
            </w:pPr>
            <w:r>
              <w:rPr>
                <w:rFonts w:ascii="Times New Roman" w:hAnsi="Times New Roman" w:cs="Times New Roman"/>
                <w:color w:val="#000000"/>
                <w:sz w:val="24"/>
                <w:szCs w:val="24"/>
              </w:rPr>
              <w:t> 6.Доводы к пафосу.Угрозы и обещания. Необходимость тщательного отбора говорящим узнаваемых ситуаций (фреймов) с целью активизации эмоциональной памяти слушателей. Необходимость строгого соответствия языкового выражения аргументов пафосу речи говорящего.</w:t>
            </w:r>
          </w:p>
          <w:p>
            <w:pPr>
              <w:jc w:val="both"/>
              <w:spacing w:after="0" w:line="240" w:lineRule="auto"/>
              <w:rPr>
                <w:sz w:val="24"/>
                <w:szCs w:val="24"/>
              </w:rPr>
            </w:pPr>
            <w:r>
              <w:rPr>
                <w:rFonts w:ascii="Times New Roman" w:hAnsi="Times New Roman" w:cs="Times New Roman"/>
                <w:color w:val="#000000"/>
                <w:sz w:val="24"/>
                <w:szCs w:val="24"/>
              </w:rPr>
              <w:t> 7.Доводы к этосу. Доводы к сопереживанию и доводы к отвержению, их опора на общие для данного этоса (этноса, социальной группы) нравственные представления.</w:t>
            </w:r>
          </w:p>
          <w:p>
            <w:pPr>
              <w:jc w:val="both"/>
              <w:spacing w:after="0" w:line="240" w:lineRule="auto"/>
              <w:rPr>
                <w:sz w:val="24"/>
                <w:szCs w:val="24"/>
              </w:rPr>
            </w:pPr>
            <w:r>
              <w:rPr>
                <w:rFonts w:ascii="Times New Roman" w:hAnsi="Times New Roman" w:cs="Times New Roman"/>
                <w:color w:val="#000000"/>
                <w:sz w:val="24"/>
                <w:szCs w:val="24"/>
              </w:rPr>
              <w:t> 8.Доводы к сопереживанию – коллективное признание определенных позиций.</w:t>
            </w:r>
          </w:p>
          <w:p>
            <w:pPr>
              <w:jc w:val="both"/>
              <w:spacing w:after="0" w:line="240" w:lineRule="auto"/>
              <w:rPr>
                <w:sz w:val="24"/>
                <w:szCs w:val="24"/>
              </w:rPr>
            </w:pPr>
            <w:r>
              <w:rPr>
                <w:rFonts w:ascii="Times New Roman" w:hAnsi="Times New Roman" w:cs="Times New Roman"/>
                <w:color w:val="#000000"/>
                <w:sz w:val="24"/>
                <w:szCs w:val="24"/>
              </w:rPr>
              <w:t> 9.Доводы к отвержению – их коллективное отторжение, неприятие (ведение доказательства от противного).</w:t>
            </w:r>
          </w:p>
          <w:p>
            <w:pPr>
              <w:jc w:val="both"/>
              <w:spacing w:after="0" w:line="240" w:lineRule="auto"/>
              <w:rPr>
                <w:sz w:val="24"/>
                <w:szCs w:val="24"/>
              </w:rPr>
            </w:pPr>
            <w:r>
              <w:rPr>
                <w:rFonts w:ascii="Times New Roman" w:hAnsi="Times New Roman" w:cs="Times New Roman"/>
                <w:color w:val="#000000"/>
                <w:sz w:val="24"/>
                <w:szCs w:val="24"/>
              </w:rPr>
              <w:t> 10.Ссылка на авторитеты (или доводы к доверию и доводы к недоверию) – усиление логических, этических и эмоциональных доказательств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формально-логические законы</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формально-логические законы. Эватлов софизм.</w:t>
            </w:r>
          </w:p>
          <w:p>
            <w:pPr>
              <w:jc w:val="both"/>
              <w:spacing w:after="0" w:line="240" w:lineRule="auto"/>
              <w:rPr>
                <w:sz w:val="24"/>
                <w:szCs w:val="24"/>
              </w:rPr>
            </w:pPr>
            <w:r>
              <w:rPr>
                <w:rFonts w:ascii="Times New Roman" w:hAnsi="Times New Roman" w:cs="Times New Roman"/>
                <w:color w:val="#000000"/>
                <w:sz w:val="24"/>
                <w:szCs w:val="24"/>
              </w:rPr>
              <w:t> 2.Логические доводы. Индукция, дедукция, аналогия.</w:t>
            </w:r>
          </w:p>
          <w:p>
            <w:pPr>
              <w:jc w:val="both"/>
              <w:spacing w:after="0" w:line="240" w:lineRule="auto"/>
              <w:rPr>
                <w:sz w:val="24"/>
                <w:szCs w:val="24"/>
              </w:rPr>
            </w:pPr>
            <w:r>
              <w:rPr>
                <w:rFonts w:ascii="Times New Roman" w:hAnsi="Times New Roman" w:cs="Times New Roman"/>
                <w:color w:val="#000000"/>
                <w:sz w:val="24"/>
                <w:szCs w:val="24"/>
              </w:rPr>
              <w:t> 3.Умозаключения. Силлогизмы.</w:t>
            </w:r>
          </w:p>
          <w:p>
            <w:pPr>
              <w:jc w:val="both"/>
              <w:spacing w:after="0" w:line="240" w:lineRule="auto"/>
              <w:rPr>
                <w:sz w:val="24"/>
                <w:szCs w:val="24"/>
              </w:rPr>
            </w:pPr>
            <w:r>
              <w:rPr>
                <w:rFonts w:ascii="Times New Roman" w:hAnsi="Times New Roman" w:cs="Times New Roman"/>
                <w:color w:val="#000000"/>
                <w:sz w:val="24"/>
                <w:szCs w:val="24"/>
              </w:rPr>
              <w:t> 4.Тезисы высказывания. Приемы аргументации.</w:t>
            </w:r>
          </w:p>
          <w:p>
            <w:pPr>
              <w:jc w:val="both"/>
              <w:spacing w:after="0" w:line="240" w:lineRule="auto"/>
              <w:rPr>
                <w:sz w:val="24"/>
                <w:szCs w:val="24"/>
              </w:rPr>
            </w:pPr>
            <w:r>
              <w:rPr>
                <w:rFonts w:ascii="Times New Roman" w:hAnsi="Times New Roman" w:cs="Times New Roman"/>
                <w:color w:val="#000000"/>
                <w:sz w:val="24"/>
                <w:szCs w:val="24"/>
              </w:rPr>
              <w:t> 5.Логические ошибки.</w:t>
            </w:r>
          </w:p>
          <w:p>
            <w:pPr>
              <w:jc w:val="both"/>
              <w:spacing w:after="0" w:line="240" w:lineRule="auto"/>
              <w:rPr>
                <w:sz w:val="24"/>
                <w:szCs w:val="24"/>
              </w:rPr>
            </w:pPr>
            <w:r>
              <w:rPr>
                <w:rFonts w:ascii="Times New Roman" w:hAnsi="Times New Roman" w:cs="Times New Roman"/>
                <w:color w:val="#000000"/>
                <w:sz w:val="24"/>
                <w:szCs w:val="24"/>
              </w:rPr>
              <w:t> 6.Текст  как система. Приемы ведения спора.</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«Политическая риторика» / Попова Оксана Вячеславовна.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978-5-534-03888-0.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https://www.biblio-online.ru/bcode/433894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Коротец</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978-5-9275-2412-9.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http://www.iprbookshop.ru/87467.html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или</w:t>
            </w:r>
            <w:r>
              <w:rPr/>
              <w:t xml:space="preserve"> </w:t>
            </w:r>
            <w:r>
              <w:rPr>
                <w:rFonts w:ascii="Times New Roman" w:hAnsi="Times New Roman" w:cs="Times New Roman"/>
                <w:color w:val="#000000"/>
                <w:sz w:val="24"/>
                <w:szCs w:val="24"/>
              </w:rPr>
              <w:t>Ораторское</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или</w:t>
            </w:r>
            <w:r>
              <w:rPr/>
              <w:t xml:space="preserve"> </w:t>
            </w:r>
            <w:r>
              <w:rPr>
                <w:rFonts w:ascii="Times New Roman" w:hAnsi="Times New Roman" w:cs="Times New Roman"/>
                <w:color w:val="#000000"/>
                <w:sz w:val="24"/>
                <w:szCs w:val="24"/>
              </w:rPr>
              <w:t>Ораторское</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5-238-00696-9.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http://www.iprbookshop.ru/81843.html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коммуникативного</w:t>
            </w:r>
            <w:r>
              <w:rPr/>
              <w:t xml:space="preserve"> </w:t>
            </w:r>
            <w:r>
              <w:rPr>
                <w:rFonts w:ascii="Times New Roman" w:hAnsi="Times New Roman" w:cs="Times New Roman"/>
                <w:color w:val="#000000"/>
                <w:sz w:val="24"/>
                <w:szCs w:val="24"/>
              </w:rPr>
              <w:t>мастерства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Соснова,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коммуникативного</w:t>
            </w:r>
            <w:r>
              <w:rPr/>
              <w:t xml:space="preserve"> </w:t>
            </w:r>
            <w:r>
              <w:rPr>
                <w:rFonts w:ascii="Times New Roman" w:hAnsi="Times New Roman" w:cs="Times New Roman"/>
                <w:color w:val="#000000"/>
                <w:sz w:val="24"/>
                <w:szCs w:val="24"/>
              </w:rPr>
              <w:t>мастерства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Академический</w:t>
            </w:r>
            <w:r>
              <w:rPr/>
              <w:t xml:space="preserve"> </w:t>
            </w:r>
            <w:r>
              <w:rPr>
                <w:rFonts w:ascii="Times New Roman" w:hAnsi="Times New Roman" w:cs="Times New Roman"/>
                <w:color w:val="#000000"/>
                <w:sz w:val="24"/>
                <w:szCs w:val="24"/>
              </w:rPr>
              <w:t>Проект,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978-5-8291-2545-5.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http://www.iprbookshop.ru/36610.html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64.36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2023-2024_ФГОС3++2023_Бак-ОЗФО-Полит(23)_plx_Политическая риторика</dc:title>
  <dc:creator>FastReport.NET</dc:creator>
</cp:coreProperties>
</file>